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24D1" w:rsidRDefault="00D624D1" w:rsidP="00D624D1">
      <w:pPr>
        <w:jc w:val="center"/>
      </w:pPr>
    </w:p>
    <w:p w:rsidR="00D624D1" w:rsidRDefault="00D624D1" w:rsidP="00D624D1">
      <w:pPr>
        <w:jc w:val="center"/>
      </w:pPr>
    </w:p>
    <w:p w:rsidR="00D624D1" w:rsidRDefault="00D624D1" w:rsidP="00D624D1">
      <w:pPr>
        <w:jc w:val="center"/>
      </w:pPr>
    </w:p>
    <w:p w:rsidR="00D624D1" w:rsidRDefault="00D624D1" w:rsidP="00D624D1">
      <w:pPr>
        <w:jc w:val="center"/>
      </w:pPr>
    </w:p>
    <w:p w:rsidR="00D624D1" w:rsidRDefault="00D624D1" w:rsidP="00D624D1">
      <w:pPr>
        <w:jc w:val="center"/>
      </w:pPr>
    </w:p>
    <w:p w:rsidR="00D624D1" w:rsidRDefault="00D624D1" w:rsidP="00D624D1">
      <w:pPr>
        <w:jc w:val="center"/>
      </w:pPr>
    </w:p>
    <w:p w:rsidR="00D624D1" w:rsidRDefault="00D624D1" w:rsidP="00D624D1">
      <w:pPr>
        <w:jc w:val="center"/>
      </w:pPr>
    </w:p>
    <w:p w:rsidR="00D624D1" w:rsidRDefault="001773AF" w:rsidP="00D624D1">
      <w:pPr>
        <w:jc w:val="center"/>
      </w:pPr>
      <w:r>
        <w:t>Heads of State for Canada, Afghanistan, and Angola</w:t>
      </w:r>
    </w:p>
    <w:p w:rsidR="00D624D1" w:rsidRDefault="00D624D1" w:rsidP="00D624D1">
      <w:pPr>
        <w:jc w:val="center"/>
      </w:pPr>
    </w:p>
    <w:p w:rsidR="00D624D1" w:rsidRDefault="00D624D1" w:rsidP="00D624D1">
      <w:pPr>
        <w:jc w:val="center"/>
      </w:pPr>
    </w:p>
    <w:p w:rsidR="00D624D1" w:rsidRDefault="00D624D1" w:rsidP="00D624D1">
      <w:pPr>
        <w:jc w:val="center"/>
      </w:pPr>
    </w:p>
    <w:p w:rsidR="00D624D1" w:rsidRDefault="00D624D1" w:rsidP="00D624D1">
      <w:pPr>
        <w:jc w:val="center"/>
      </w:pPr>
    </w:p>
    <w:p w:rsidR="00D624D1" w:rsidRDefault="00D624D1" w:rsidP="00D624D1">
      <w:pPr>
        <w:jc w:val="center"/>
      </w:pPr>
    </w:p>
    <w:p w:rsidR="00D624D1" w:rsidRDefault="001773AF" w:rsidP="00D624D1">
      <w:pPr>
        <w:jc w:val="center"/>
      </w:pPr>
      <w:r>
        <w:t>By&lt;Student’s Name&gt;</w:t>
      </w:r>
    </w:p>
    <w:p w:rsidR="00D624D1" w:rsidRDefault="001773AF" w:rsidP="00D624D1">
      <w:pPr>
        <w:jc w:val="center"/>
      </w:pPr>
      <w:r>
        <w:t xml:space="preserve">Course Title </w:t>
      </w:r>
    </w:p>
    <w:p w:rsidR="00D624D1" w:rsidRDefault="001773AF" w:rsidP="00D624D1">
      <w:pPr>
        <w:jc w:val="center"/>
      </w:pPr>
      <w:r>
        <w:t xml:space="preserve">Professor’s Name </w:t>
      </w:r>
    </w:p>
    <w:p w:rsidR="00D624D1" w:rsidRDefault="00D624D1" w:rsidP="00205F7A"/>
    <w:p w:rsidR="00D624D1" w:rsidRDefault="00D624D1" w:rsidP="00D624D1">
      <w:pPr>
        <w:jc w:val="center"/>
      </w:pPr>
    </w:p>
    <w:p w:rsidR="00D624D1" w:rsidRDefault="001773AF" w:rsidP="00205F7A">
      <w:pPr>
        <w:jc w:val="center"/>
      </w:pPr>
      <w:r>
        <w:t>June 27, 2019</w:t>
      </w:r>
    </w:p>
    <w:p w:rsidR="00205F7A" w:rsidRDefault="00205F7A" w:rsidP="00205F7A">
      <w:pPr>
        <w:jc w:val="center"/>
      </w:pPr>
    </w:p>
    <w:p w:rsidR="00205F7A" w:rsidRDefault="00205F7A" w:rsidP="00205F7A">
      <w:pPr>
        <w:jc w:val="center"/>
      </w:pPr>
    </w:p>
    <w:p w:rsidR="00205F7A" w:rsidRPr="00D624D1" w:rsidRDefault="00205F7A" w:rsidP="00205F7A">
      <w:pPr>
        <w:jc w:val="center"/>
      </w:pPr>
    </w:p>
    <w:p w:rsidR="00A65F8C" w:rsidRPr="00D624D1" w:rsidRDefault="001773AF" w:rsidP="002D3089">
      <w:pPr>
        <w:ind w:firstLine="720"/>
      </w:pPr>
      <w:r w:rsidRPr="00D624D1">
        <w:lastRenderedPageBreak/>
        <w:t xml:space="preserve">Notably, throughout the world, different states have different forms of governance. There are those </w:t>
      </w:r>
      <w:r w:rsidR="00CC0587" w:rsidRPr="00D624D1">
        <w:t xml:space="preserve">states that are led by a </w:t>
      </w:r>
      <w:r w:rsidRPr="00D624D1">
        <w:t xml:space="preserve">president, </w:t>
      </w:r>
      <w:r w:rsidR="006A6B70" w:rsidRPr="00D624D1">
        <w:t>Queen and king</w:t>
      </w:r>
      <w:r w:rsidRPr="00D624D1">
        <w:t>, and others by a prime minister. Regardless of various countries, for instance, is headed by a presid</w:t>
      </w:r>
      <w:r w:rsidR="00CD62CE" w:rsidRPr="00D624D1">
        <w:t>ent, the presidents have both similar and diverse</w:t>
      </w:r>
      <w:r w:rsidRPr="00D624D1">
        <w:t xml:space="preserve"> roles that they perform in respect to their constituti</w:t>
      </w:r>
      <w:r w:rsidRPr="00D624D1">
        <w:t>on</w:t>
      </w:r>
      <w:r w:rsidR="00645145" w:rsidRPr="00D624D1">
        <w:t>s</w:t>
      </w:r>
      <w:r w:rsidR="00F8340E" w:rsidRPr="00D624D1">
        <w:t>’</w:t>
      </w:r>
      <w:r w:rsidRPr="00D624D1">
        <w:t xml:space="preserve"> stipulations. It is the constitution that dictates the jurisdictions of the head of state. In this paper, discussions are based on Canada, Afghanistan, and Angola, to balance this research concerning continental demographics (North America, Asia, and </w:t>
      </w:r>
      <w:r w:rsidRPr="00D624D1">
        <w:t>Africa, respectively). Canada</w:t>
      </w:r>
      <w:r w:rsidR="006A6B70" w:rsidRPr="00D624D1">
        <w:t xml:space="preserve"> is headed by a Monarch (Queen or King),</w:t>
      </w:r>
      <w:r w:rsidR="00F8340E" w:rsidRPr="00D624D1">
        <w:t xml:space="preserve"> whereas </w:t>
      </w:r>
      <w:r w:rsidRPr="00D624D1">
        <w:t>President</w:t>
      </w:r>
      <w:r w:rsidR="00F8340E" w:rsidRPr="00D624D1">
        <w:t>s</w:t>
      </w:r>
      <w:r w:rsidRPr="00D624D1">
        <w:t xml:space="preserve"> lead </w:t>
      </w:r>
      <w:r w:rsidR="008C07F5" w:rsidRPr="00D624D1">
        <w:t xml:space="preserve">both </w:t>
      </w:r>
      <w:r w:rsidRPr="00D624D1">
        <w:t>Afghanistan and Angola</w:t>
      </w:r>
      <w:r>
        <w:rPr>
          <w:rStyle w:val="FootnoteReference"/>
        </w:rPr>
        <w:footnoteReference w:id="2"/>
      </w:r>
      <w:r w:rsidR="00D624D1">
        <w:t>.</w:t>
      </w:r>
    </w:p>
    <w:p w:rsidR="00A65F8C" w:rsidRPr="00D624D1" w:rsidRDefault="001773AF" w:rsidP="00A00901">
      <w:pPr>
        <w:ind w:firstLine="720"/>
      </w:pPr>
      <w:r w:rsidRPr="00D624D1">
        <w:t>As men</w:t>
      </w:r>
      <w:r w:rsidR="006A6B70" w:rsidRPr="00D624D1">
        <w:t>tioned above, the Queen</w:t>
      </w:r>
      <w:r w:rsidRPr="00D624D1">
        <w:t xml:space="preserve"> is the head of state in Canada, who is known internationally. </w:t>
      </w:r>
      <w:r w:rsidR="004377FB" w:rsidRPr="00D624D1">
        <w:t>The monarch rules Canada as a result of colonization</w:t>
      </w:r>
      <w:r w:rsidR="006A6B70" w:rsidRPr="00D624D1">
        <w:t xml:space="preserve"> (the United Kingdom</w:t>
      </w:r>
      <w:r w:rsidR="004377FB" w:rsidRPr="00D624D1">
        <w:t xml:space="preserve"> as its colonizer</w:t>
      </w:r>
      <w:r w:rsidR="006A6B70" w:rsidRPr="00D624D1">
        <w:t xml:space="preserve">). Canada can have a king or a queen as its head of state, </w:t>
      </w:r>
      <w:r w:rsidR="004E0004" w:rsidRPr="00D624D1">
        <w:t>due to its hierarchical structure</w:t>
      </w:r>
      <w:r w:rsidR="006A6B70" w:rsidRPr="00D624D1">
        <w:t xml:space="preserve">. </w:t>
      </w:r>
      <w:r w:rsidRPr="00D624D1">
        <w:t>Similarly, according to Article 62 of the Afghanistan Constitution that was promulgated in 2004, for an individua</w:t>
      </w:r>
      <w:r w:rsidRPr="00D624D1">
        <w:t>l to be president, they have to be a Muslim citizen tha</w:t>
      </w:r>
      <w:r w:rsidR="009D754B" w:rsidRPr="00D624D1">
        <w:t>t has both parents from the Muslim denomination</w:t>
      </w:r>
      <w:r>
        <w:rPr>
          <w:rStyle w:val="FootnoteReference"/>
        </w:rPr>
        <w:footnoteReference w:id="3"/>
      </w:r>
      <w:r w:rsidRPr="00D624D1">
        <w:t>. On the same note, the constitution advocates that the individual must be a s</w:t>
      </w:r>
      <w:r w:rsidR="00110557" w:rsidRPr="00D624D1">
        <w:t xml:space="preserve">ole citizen to Afghanistan </w:t>
      </w:r>
      <w:r w:rsidR="00757F20" w:rsidRPr="00D624D1">
        <w:t>thence</w:t>
      </w:r>
      <w:r w:rsidRPr="00D624D1">
        <w:t xml:space="preserve"> not having dual citizenship. Equally, one</w:t>
      </w:r>
      <w:r w:rsidRPr="00D624D1">
        <w:t xml:space="preserve"> has to be 40 years and above for them to declare interest for the presidency. Also, article 58 of the Angolan Constitution (promulgated in 1992) provides clearly that for an individual to vie for the presidency, they have to be; an Angolan citizen by birt</w:t>
      </w:r>
      <w:r w:rsidRPr="00D624D1">
        <w:t>h and above 35 years</w:t>
      </w:r>
      <w:r>
        <w:rPr>
          <w:rStyle w:val="FootnoteReference"/>
        </w:rPr>
        <w:footnoteReference w:id="4"/>
      </w:r>
      <w:r w:rsidRPr="00D624D1">
        <w:t xml:space="preserve">. The Angolan constitution also demands that the individual has to </w:t>
      </w:r>
      <w:r w:rsidR="00894DFC" w:rsidRPr="00D624D1">
        <w:t xml:space="preserve">be </w:t>
      </w:r>
      <w:r w:rsidRPr="00D624D1">
        <w:t xml:space="preserve">an indigenous African, with an exemplary education background and documentation </w:t>
      </w:r>
      <w:r w:rsidR="005150C8" w:rsidRPr="00D624D1">
        <w:t xml:space="preserve">of a degree and above. </w:t>
      </w:r>
    </w:p>
    <w:p w:rsidR="00A65F8C" w:rsidRPr="00D624D1" w:rsidRDefault="001773AF" w:rsidP="00615AD3">
      <w:pPr>
        <w:ind w:firstLine="720"/>
      </w:pPr>
      <w:r w:rsidRPr="00D624D1">
        <w:t>Moreover, in Canada, the</w:t>
      </w:r>
      <w:r w:rsidR="004E0004" w:rsidRPr="00D624D1">
        <w:t xml:space="preserve"> head of state (Queen or king) has no term limit according to the constitution. </w:t>
      </w:r>
      <w:r w:rsidRPr="00D624D1">
        <w:t>In this case,</w:t>
      </w:r>
      <w:r w:rsidR="004E0004" w:rsidRPr="00D624D1">
        <w:t xml:space="preserve"> the king or Queen</w:t>
      </w:r>
      <w:r w:rsidRPr="00D624D1">
        <w:t xml:space="preserve"> has an obligation to represent Canada on </w:t>
      </w:r>
      <w:r w:rsidR="00DE36B4" w:rsidRPr="00D624D1">
        <w:t xml:space="preserve">a global </w:t>
      </w:r>
      <w:r w:rsidR="00DE36B4" w:rsidRPr="00D624D1">
        <w:lastRenderedPageBreak/>
        <w:t>perspective</w:t>
      </w:r>
      <w:r w:rsidRPr="00D624D1">
        <w:t>. On the other hand, in Afghanistan, a presidential term has five years, that is re</w:t>
      </w:r>
      <w:r w:rsidRPr="00D624D1">
        <w:t>newable only once if the incumbent president wins the seat</w:t>
      </w:r>
      <w:r w:rsidR="00754B30" w:rsidRPr="00D624D1">
        <w:t xml:space="preserve">, which adds up to 10 years after which </w:t>
      </w:r>
      <w:r w:rsidRPr="00D624D1">
        <w:t>the pre</w:t>
      </w:r>
      <w:r w:rsidR="00754B30" w:rsidRPr="00D624D1">
        <w:t xml:space="preserve">sident goes for </w:t>
      </w:r>
      <w:r w:rsidRPr="00D624D1">
        <w:t>relinquish. Further, the Angolan constitution limits the president to two-term in the office of five years each, just like Afghanistan.</w:t>
      </w:r>
      <w:r w:rsidRPr="00D624D1">
        <w:t xml:space="preserve"> Therefore, in both Afghanistan and Angola, the presidents have a two-term obligation of five years</w:t>
      </w:r>
      <w:r w:rsidR="009E62A7" w:rsidRPr="00D624D1">
        <w:t xml:space="preserve"> each, adding up to ten, </w:t>
      </w:r>
      <w:r w:rsidRPr="00D624D1">
        <w:t xml:space="preserve">dependent on the incumbent president winning the two elections simultaneously. </w:t>
      </w:r>
    </w:p>
    <w:p w:rsidR="00A65F8C" w:rsidRPr="00D624D1" w:rsidRDefault="001773AF" w:rsidP="0022390B">
      <w:pPr>
        <w:ind w:firstLine="720"/>
      </w:pPr>
      <w:r w:rsidRPr="00D624D1">
        <w:t>Additionally, the Canadian head of state has various</w:t>
      </w:r>
      <w:r w:rsidRPr="00D624D1">
        <w:t xml:space="preserve"> j</w:t>
      </w:r>
      <w:r w:rsidR="004E0004" w:rsidRPr="00D624D1">
        <w:t xml:space="preserve">urisdictions and powers. </w:t>
      </w:r>
      <w:r w:rsidR="00935A71" w:rsidRPr="00D624D1">
        <w:t>The monarch (Queen or king) has the powers to appoint the prime minister, who in this case, acts as the head of government. Equally, t</w:t>
      </w:r>
      <w:r w:rsidR="004E0004" w:rsidRPr="00D624D1">
        <w:t>he Queen o</w:t>
      </w:r>
      <w:r w:rsidR="00E20AED" w:rsidRPr="00D624D1">
        <w:t>r king has the mandate to appoint the Governor-General to represent him/her in Canada, under the advice of the prime minister</w:t>
      </w:r>
      <w:r>
        <w:rPr>
          <w:rStyle w:val="FootnoteReference"/>
        </w:rPr>
        <w:footnoteReference w:id="5"/>
      </w:r>
      <w:r w:rsidRPr="00D624D1">
        <w:t>. Besides, the Afghanistan constitution grants the president with the legislative and military authorities. In both Afghanistan and Angola, the president is also the Commander-in-chief of the armed forces. In this s</w:t>
      </w:r>
      <w:r w:rsidRPr="00D624D1">
        <w:t xml:space="preserve">cenario, the president has the powers to declare war with other nations. The president in both Afghanistan and Angola can hire and fire ministers at any time, with or without notice, and also declare a state of emergency. </w:t>
      </w:r>
    </w:p>
    <w:p w:rsidR="00A65F8C" w:rsidRPr="00D624D1" w:rsidRDefault="001773AF" w:rsidP="00DE2EEC">
      <w:pPr>
        <w:ind w:firstLine="720"/>
      </w:pPr>
      <w:r w:rsidRPr="00D624D1">
        <w:t>In Canada, the queen/ king perfor</w:t>
      </w:r>
      <w:r w:rsidRPr="00D624D1">
        <w:t>ms various respons</w:t>
      </w:r>
      <w:r w:rsidR="005C1F82" w:rsidRPr="00D624D1">
        <w:t>ibilities. First, she/he represents</w:t>
      </w:r>
      <w:r w:rsidRPr="00D624D1">
        <w:t xml:space="preserve"> the Crown and ensures that there is a prime minister, always</w:t>
      </w:r>
      <w:r>
        <w:rPr>
          <w:rStyle w:val="FootnoteReference"/>
        </w:rPr>
        <w:footnoteReference w:id="6"/>
      </w:r>
      <w:r w:rsidRPr="00D624D1">
        <w:t>. He/she opens new parliament sessions with a speech from the Throne in the Senate.</w:t>
      </w:r>
    </w:p>
    <w:p w:rsidR="00A65F8C" w:rsidRPr="00D624D1" w:rsidRDefault="001773AF" w:rsidP="00DE2EEC">
      <w:pPr>
        <w:ind w:firstLine="720"/>
      </w:pPr>
      <w:r w:rsidRPr="00D624D1">
        <w:t>On the other hand, Afghanistan and Angola look quite simi</w:t>
      </w:r>
      <w:r w:rsidRPr="00D624D1">
        <w:t xml:space="preserve">lar in terms of </w:t>
      </w:r>
      <w:r w:rsidR="005C1F82" w:rsidRPr="00D624D1">
        <w:t xml:space="preserve">presidential </w:t>
      </w:r>
      <w:r w:rsidRPr="00D624D1">
        <w:t>responsibi</w:t>
      </w:r>
      <w:r w:rsidR="005C1F82" w:rsidRPr="00D624D1">
        <w:t>lities</w:t>
      </w:r>
      <w:r w:rsidRPr="00D624D1">
        <w:t xml:space="preserve">. In both Afghanistan and Angola, </w:t>
      </w:r>
      <w:r w:rsidR="00F86A51" w:rsidRPr="00D624D1">
        <w:t xml:space="preserve">the president </w:t>
      </w:r>
      <w:r w:rsidRPr="00D624D1">
        <w:t xml:space="preserve">chairs the Cabinet meetings </w:t>
      </w:r>
      <w:r w:rsidR="00F86A51" w:rsidRPr="00D624D1">
        <w:t xml:space="preserve">and coordinates the ministries. </w:t>
      </w:r>
      <w:r w:rsidRPr="00D624D1">
        <w:t xml:space="preserve">Distinctively, the president receives foreign consular and diplomatic representatives. </w:t>
      </w:r>
    </w:p>
    <w:p w:rsidR="0007261F" w:rsidRPr="00D624D1" w:rsidRDefault="001773AF" w:rsidP="00F86A51">
      <w:pPr>
        <w:ind w:firstLine="720"/>
      </w:pPr>
      <w:r w:rsidRPr="00D624D1">
        <w:lastRenderedPageBreak/>
        <w:t>In co</w:t>
      </w:r>
      <w:r w:rsidR="00C95D0B" w:rsidRPr="00D624D1">
        <w:t>nclusion, the Queen</w:t>
      </w:r>
      <w:r w:rsidR="00D66220" w:rsidRPr="00D624D1">
        <w:t xml:space="preserve"> of Cana</w:t>
      </w:r>
      <w:r w:rsidR="00C95D0B" w:rsidRPr="00D624D1">
        <w:t xml:space="preserve">da is </w:t>
      </w:r>
      <w:r w:rsidR="00D66220" w:rsidRPr="00D624D1">
        <w:t>Elizabeth II</w:t>
      </w:r>
      <w:r w:rsidR="00C95D0B" w:rsidRPr="00D624D1">
        <w:t>, who in this case, took over after the succumbing of his father</w:t>
      </w:r>
      <w:r w:rsidR="00BE7D86" w:rsidRPr="00D624D1">
        <w:t xml:space="preserve">, King George </w:t>
      </w:r>
      <w:r w:rsidR="00F35CF4" w:rsidRPr="00D624D1">
        <w:t>VI</w:t>
      </w:r>
      <w:r w:rsidR="008A34F3" w:rsidRPr="00D624D1">
        <w:t xml:space="preserve"> in 1952</w:t>
      </w:r>
      <w:r w:rsidR="00F35CF4" w:rsidRPr="00D624D1">
        <w:t xml:space="preserve">. </w:t>
      </w:r>
      <w:r w:rsidRPr="00D624D1">
        <w:t>Ashraf Ghani is the president (September 29, 2014, to date) of Afghanistan while Joao Lourenco is Angola's president since 2017 (Se</w:t>
      </w:r>
      <w:r w:rsidRPr="00D624D1">
        <w:t>ptember 26) up to date</w:t>
      </w:r>
      <w:r>
        <w:rPr>
          <w:rStyle w:val="FootnoteReference"/>
        </w:rPr>
        <w:footnoteReference w:id="7"/>
      </w:r>
      <w:r w:rsidRPr="00D624D1">
        <w:t>. In all these countries, the head of state plays a circumsp</w:t>
      </w:r>
      <w:r w:rsidR="00B16BAB" w:rsidRPr="00D624D1">
        <w:t xml:space="preserve">ective role, as they are symbols </w:t>
      </w:r>
      <w:r w:rsidRPr="00D624D1">
        <w:t>of peace</w:t>
      </w:r>
      <w:r w:rsidR="009D2643" w:rsidRPr="00D624D1">
        <w:t>, harmony</w:t>
      </w:r>
      <w:r w:rsidRPr="00D624D1">
        <w:t>, and liberty. Above all, it is clear that</w:t>
      </w:r>
      <w:r w:rsidR="006705B7" w:rsidRPr="00D624D1">
        <w:t xml:space="preserve"> Canada has a constitutional monarchy</w:t>
      </w:r>
      <w:r w:rsidR="00CF1DB0" w:rsidRPr="00D624D1">
        <w:t xml:space="preserve"> and Federal Parliamentary </w:t>
      </w:r>
      <w:r w:rsidR="005F7C8A" w:rsidRPr="00D624D1">
        <w:t>Democracy, while</w:t>
      </w:r>
      <w:r w:rsidR="006705B7" w:rsidRPr="00D624D1">
        <w:t xml:space="preserve"> both Afghanistan and Angola </w:t>
      </w:r>
      <w:r w:rsidRPr="00D624D1">
        <w:t>have the</w:t>
      </w:r>
      <w:r w:rsidR="00CF1DB0" w:rsidRPr="00D624D1">
        <w:t xml:space="preserve"> presidential type of government where the president is the head of state and at the same time; the head of government. </w:t>
      </w:r>
    </w:p>
    <w:p w:rsidR="00D66220" w:rsidRPr="00D624D1" w:rsidRDefault="00D66220" w:rsidP="00F86A51">
      <w:pPr>
        <w:ind w:firstLine="720"/>
      </w:pPr>
    </w:p>
    <w:p w:rsidR="00D66220" w:rsidRPr="00D624D1" w:rsidRDefault="00D66220" w:rsidP="00F86A51">
      <w:pPr>
        <w:ind w:firstLine="720"/>
      </w:pPr>
    </w:p>
    <w:p w:rsidR="00D66220" w:rsidRPr="00D624D1" w:rsidRDefault="00D66220" w:rsidP="00F86A51">
      <w:pPr>
        <w:ind w:firstLine="720"/>
      </w:pPr>
    </w:p>
    <w:p w:rsidR="00D66220" w:rsidRPr="00D624D1" w:rsidRDefault="00D66220" w:rsidP="00F86A51">
      <w:pPr>
        <w:ind w:firstLine="720"/>
      </w:pPr>
    </w:p>
    <w:p w:rsidR="00D66220" w:rsidRPr="00D624D1" w:rsidRDefault="00D66220" w:rsidP="00F86A51">
      <w:pPr>
        <w:ind w:firstLine="720"/>
      </w:pPr>
    </w:p>
    <w:p w:rsidR="00D66220" w:rsidRPr="00D624D1" w:rsidRDefault="00D66220" w:rsidP="00F86A51">
      <w:pPr>
        <w:ind w:firstLine="720"/>
      </w:pPr>
    </w:p>
    <w:p w:rsidR="00D66220" w:rsidRPr="00D624D1" w:rsidRDefault="00D66220" w:rsidP="00F86A51">
      <w:pPr>
        <w:ind w:firstLine="720"/>
      </w:pPr>
    </w:p>
    <w:p w:rsidR="00D66220" w:rsidRPr="00D624D1" w:rsidRDefault="00D66220" w:rsidP="00F86A51">
      <w:pPr>
        <w:ind w:firstLine="720"/>
      </w:pPr>
    </w:p>
    <w:p w:rsidR="00D66220" w:rsidRPr="00D624D1" w:rsidRDefault="00D66220" w:rsidP="00F86A51">
      <w:pPr>
        <w:ind w:firstLine="720"/>
      </w:pPr>
    </w:p>
    <w:p w:rsidR="00D66220" w:rsidRPr="00D624D1" w:rsidRDefault="00D66220" w:rsidP="00F86A51">
      <w:pPr>
        <w:ind w:firstLine="720"/>
      </w:pPr>
    </w:p>
    <w:p w:rsidR="00D66220" w:rsidRPr="00D624D1" w:rsidRDefault="00D66220" w:rsidP="00F86A51">
      <w:pPr>
        <w:ind w:firstLine="720"/>
      </w:pPr>
    </w:p>
    <w:p w:rsidR="00D66220" w:rsidRPr="00D624D1" w:rsidRDefault="00D66220" w:rsidP="00F86A51">
      <w:pPr>
        <w:ind w:firstLine="720"/>
      </w:pPr>
    </w:p>
    <w:p w:rsidR="00E716A9" w:rsidRDefault="00E716A9" w:rsidP="00421816"/>
    <w:p w:rsidR="00421816" w:rsidRPr="00D624D1" w:rsidRDefault="00421816" w:rsidP="00421816"/>
    <w:p w:rsidR="00D7213E" w:rsidRPr="00D624D1" w:rsidRDefault="00D7213E" w:rsidP="00D7213E"/>
    <w:p w:rsidR="00D66220" w:rsidRPr="00D624D1" w:rsidRDefault="001773AF" w:rsidP="00D7213E">
      <w:pPr>
        <w:jc w:val="center"/>
      </w:pPr>
      <w:r w:rsidRPr="00D624D1">
        <w:lastRenderedPageBreak/>
        <w:t>Bibliography</w:t>
      </w:r>
    </w:p>
    <w:p w:rsidR="00D66220" w:rsidRPr="00D624D1" w:rsidRDefault="001773AF" w:rsidP="00D66220">
      <w:pPr>
        <w:ind w:left="1440" w:hanging="720"/>
        <w:rPr>
          <w:rFonts w:cs="Times New Roman"/>
          <w:szCs w:val="24"/>
          <w:shd w:val="clear" w:color="auto" w:fill="FFFFFF"/>
        </w:rPr>
      </w:pPr>
      <w:r w:rsidRPr="00D624D1">
        <w:rPr>
          <w:rFonts w:cs="Times New Roman"/>
          <w:szCs w:val="24"/>
          <w:shd w:val="clear" w:color="auto" w:fill="FFFFFF"/>
        </w:rPr>
        <w:t>Barston, Ronald Peter. </w:t>
      </w:r>
      <w:r w:rsidRPr="00D624D1">
        <w:rPr>
          <w:rFonts w:cs="Times New Roman"/>
          <w:i/>
          <w:iCs/>
          <w:szCs w:val="24"/>
          <w:shd w:val="clear" w:color="auto" w:fill="FFFFFF"/>
        </w:rPr>
        <w:t>Modern diplomacy</w:t>
      </w:r>
      <w:r w:rsidRPr="00D624D1">
        <w:rPr>
          <w:rFonts w:cs="Times New Roman"/>
          <w:szCs w:val="24"/>
          <w:shd w:val="clear" w:color="auto" w:fill="FFFFFF"/>
        </w:rPr>
        <w:t>. Routledge, 2014.</w:t>
      </w:r>
    </w:p>
    <w:p w:rsidR="00D66220" w:rsidRPr="00D624D1" w:rsidRDefault="001773AF" w:rsidP="00D66220">
      <w:pPr>
        <w:ind w:left="1440" w:hanging="720"/>
        <w:rPr>
          <w:rFonts w:cs="Times New Roman"/>
          <w:b/>
          <w:szCs w:val="24"/>
        </w:rPr>
      </w:pPr>
      <w:r w:rsidRPr="00D624D1">
        <w:rPr>
          <w:rFonts w:cs="Times New Roman"/>
          <w:szCs w:val="24"/>
          <w:shd w:val="clear" w:color="auto" w:fill="FFFFFF"/>
        </w:rPr>
        <w:t xml:space="preserve">Herbst, </w:t>
      </w:r>
      <w:r w:rsidRPr="00D624D1">
        <w:rPr>
          <w:rFonts w:cs="Times New Roman"/>
          <w:szCs w:val="24"/>
          <w:shd w:val="clear" w:color="auto" w:fill="FFFFFF"/>
        </w:rPr>
        <w:t>Jeffrey. </w:t>
      </w:r>
      <w:r w:rsidRPr="00D624D1">
        <w:rPr>
          <w:rFonts w:cs="Times New Roman"/>
          <w:i/>
          <w:iCs/>
          <w:szCs w:val="24"/>
          <w:shd w:val="clear" w:color="auto" w:fill="FFFFFF"/>
        </w:rPr>
        <w:t>States and power in Africa: Comparative lessons in authority and control</w:t>
      </w:r>
      <w:r w:rsidRPr="00D624D1">
        <w:rPr>
          <w:rFonts w:cs="Times New Roman"/>
          <w:szCs w:val="24"/>
          <w:shd w:val="clear" w:color="auto" w:fill="FFFFFF"/>
        </w:rPr>
        <w:t>. Vol. 149. Princeton University Press, 2014.</w:t>
      </w:r>
    </w:p>
    <w:p w:rsidR="00D66220" w:rsidRPr="00D624D1" w:rsidRDefault="001773AF" w:rsidP="00D66220">
      <w:pPr>
        <w:ind w:left="1440" w:hanging="720"/>
        <w:rPr>
          <w:rFonts w:cs="Times New Roman"/>
          <w:szCs w:val="24"/>
        </w:rPr>
      </w:pPr>
      <w:r w:rsidRPr="00D624D1">
        <w:rPr>
          <w:rFonts w:cs="Times New Roman"/>
          <w:szCs w:val="24"/>
          <w:shd w:val="clear" w:color="auto" w:fill="FFFFFF"/>
        </w:rPr>
        <w:t>House, Freedom. </w:t>
      </w:r>
      <w:r w:rsidRPr="00D624D1">
        <w:rPr>
          <w:rFonts w:cs="Times New Roman"/>
          <w:i/>
          <w:iCs/>
          <w:szCs w:val="24"/>
          <w:shd w:val="clear" w:color="auto" w:fill="FFFFFF"/>
        </w:rPr>
        <w:t>Freedom in the world 2014: The annual survey of political rights and civil liberties</w:t>
      </w:r>
      <w:r w:rsidRPr="00D624D1">
        <w:rPr>
          <w:rFonts w:cs="Times New Roman"/>
          <w:szCs w:val="24"/>
          <w:shd w:val="clear" w:color="auto" w:fill="FFFFFF"/>
        </w:rPr>
        <w:t>. Rowman &amp; Littlefield, 2014.</w:t>
      </w:r>
    </w:p>
    <w:p w:rsidR="00D66220" w:rsidRPr="00D624D1" w:rsidRDefault="001773AF" w:rsidP="00D66220">
      <w:pPr>
        <w:ind w:left="1440" w:hanging="720"/>
        <w:rPr>
          <w:rFonts w:cs="Times New Roman"/>
          <w:szCs w:val="24"/>
          <w:shd w:val="clear" w:color="auto" w:fill="FFFFFF"/>
        </w:rPr>
      </w:pPr>
      <w:r w:rsidRPr="00D624D1">
        <w:rPr>
          <w:rFonts w:cs="Times New Roman"/>
          <w:szCs w:val="24"/>
          <w:shd w:val="clear" w:color="auto" w:fill="FFFFFF"/>
        </w:rPr>
        <w:t>Kerby, Matthew. "Canada: ministerial careers." In </w:t>
      </w:r>
      <w:r w:rsidRPr="00D624D1">
        <w:rPr>
          <w:rFonts w:cs="Times New Roman"/>
          <w:i/>
          <w:iCs/>
          <w:szCs w:val="24"/>
          <w:shd w:val="clear" w:color="auto" w:fill="FFFFFF"/>
        </w:rPr>
        <w:t>The Selection of Ministers around the World</w:t>
      </w:r>
      <w:r w:rsidRPr="00D624D1">
        <w:rPr>
          <w:rFonts w:cs="Times New Roman"/>
          <w:szCs w:val="24"/>
          <w:shd w:val="clear" w:color="auto" w:fill="FFFFFF"/>
        </w:rPr>
        <w:t>, pp. 278-296. Routledge, 2014.</w:t>
      </w:r>
    </w:p>
    <w:p w:rsidR="00D66220" w:rsidRPr="00D624D1" w:rsidRDefault="001773AF" w:rsidP="00D66220">
      <w:pPr>
        <w:ind w:left="1440" w:hanging="720"/>
        <w:rPr>
          <w:rFonts w:cs="Times New Roman"/>
          <w:szCs w:val="24"/>
        </w:rPr>
      </w:pPr>
      <w:r w:rsidRPr="00D624D1">
        <w:rPr>
          <w:rFonts w:cs="Times New Roman"/>
          <w:szCs w:val="24"/>
          <w:shd w:val="clear" w:color="auto" w:fill="FFFFFF"/>
        </w:rPr>
        <w:t>Mukhopadhyay, Dipali. </w:t>
      </w:r>
      <w:r w:rsidRPr="00D624D1">
        <w:rPr>
          <w:rFonts w:cs="Times New Roman"/>
          <w:i/>
          <w:iCs/>
          <w:szCs w:val="24"/>
          <w:shd w:val="clear" w:color="auto" w:fill="FFFFFF"/>
        </w:rPr>
        <w:t>Warlords, strongman governors, and the state in Afghanistan</w:t>
      </w:r>
      <w:r w:rsidRPr="00D624D1">
        <w:rPr>
          <w:rFonts w:cs="Times New Roman"/>
          <w:szCs w:val="24"/>
          <w:shd w:val="clear" w:color="auto" w:fill="FFFFFF"/>
        </w:rPr>
        <w:t>. Cambridge University Press, 2014.</w:t>
      </w:r>
    </w:p>
    <w:sectPr w:rsidR="00D66220" w:rsidRPr="00D624D1" w:rsidSect="00CA428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73AF" w:rsidRDefault="001773AF" w:rsidP="00AD24E0">
      <w:pPr>
        <w:spacing w:line="240" w:lineRule="auto"/>
      </w:pPr>
      <w:r>
        <w:separator/>
      </w:r>
    </w:p>
  </w:endnote>
  <w:endnote w:type="continuationSeparator" w:id="1">
    <w:p w:rsidR="001773AF" w:rsidRDefault="001773AF" w:rsidP="00AD24E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73AF" w:rsidRDefault="001773AF" w:rsidP="00D624D1">
      <w:pPr>
        <w:spacing w:line="240" w:lineRule="auto"/>
      </w:pPr>
      <w:r>
        <w:separator/>
      </w:r>
    </w:p>
  </w:footnote>
  <w:footnote w:type="continuationSeparator" w:id="1">
    <w:p w:rsidR="001773AF" w:rsidRDefault="001773AF" w:rsidP="00D624D1">
      <w:pPr>
        <w:spacing w:line="240" w:lineRule="auto"/>
      </w:pPr>
      <w:r>
        <w:continuationSeparator/>
      </w:r>
    </w:p>
  </w:footnote>
  <w:footnote w:id="2">
    <w:p w:rsidR="00D624D1" w:rsidRPr="005F7C8A" w:rsidRDefault="001773AF" w:rsidP="005F7C8A">
      <w:pPr>
        <w:spacing w:line="240" w:lineRule="auto"/>
        <w:contextualSpacing/>
        <w:rPr>
          <w:rFonts w:cs="Times New Roman"/>
          <w:sz w:val="18"/>
          <w:szCs w:val="18"/>
          <w:shd w:val="clear" w:color="auto" w:fill="FFFFFF"/>
        </w:rPr>
      </w:pPr>
      <w:r w:rsidRPr="005F7C8A">
        <w:rPr>
          <w:rStyle w:val="FootnoteReference"/>
          <w:sz w:val="18"/>
          <w:szCs w:val="18"/>
        </w:rPr>
        <w:footnoteRef/>
      </w:r>
      <w:r w:rsidR="005F7C8A" w:rsidRPr="005F7C8A">
        <w:rPr>
          <w:rFonts w:cs="Times New Roman"/>
          <w:sz w:val="18"/>
          <w:szCs w:val="18"/>
          <w:shd w:val="clear" w:color="auto" w:fill="FFFFFF"/>
        </w:rPr>
        <w:t>Barston, Ronald Peter. </w:t>
      </w:r>
      <w:r w:rsidR="005F7C8A" w:rsidRPr="005F7C8A">
        <w:rPr>
          <w:rFonts w:cs="Times New Roman"/>
          <w:i/>
          <w:iCs/>
          <w:sz w:val="18"/>
          <w:szCs w:val="18"/>
          <w:shd w:val="clear" w:color="auto" w:fill="FFFFFF"/>
        </w:rPr>
        <w:t>Modern diplomacy</w:t>
      </w:r>
      <w:r w:rsidR="005F7C8A" w:rsidRPr="005F7C8A">
        <w:rPr>
          <w:rFonts w:cs="Times New Roman"/>
          <w:sz w:val="18"/>
          <w:szCs w:val="18"/>
          <w:shd w:val="clear" w:color="auto" w:fill="FFFFFF"/>
        </w:rPr>
        <w:t>. Routledge, 2014.</w:t>
      </w:r>
    </w:p>
  </w:footnote>
  <w:footnote w:id="3">
    <w:p w:rsidR="00D624D1" w:rsidRPr="005F7C8A" w:rsidRDefault="001773AF" w:rsidP="005F7C8A">
      <w:pPr>
        <w:pStyle w:val="FootnoteText"/>
        <w:contextualSpacing/>
        <w:rPr>
          <w:sz w:val="18"/>
          <w:szCs w:val="18"/>
        </w:rPr>
      </w:pPr>
      <w:r w:rsidRPr="005F7C8A">
        <w:rPr>
          <w:rStyle w:val="FootnoteReference"/>
          <w:sz w:val="18"/>
          <w:szCs w:val="18"/>
        </w:rPr>
        <w:footnoteRef/>
      </w:r>
      <w:r w:rsidR="005F7C8A" w:rsidRPr="005F7C8A">
        <w:rPr>
          <w:rFonts w:cs="Times New Roman"/>
          <w:sz w:val="18"/>
          <w:szCs w:val="18"/>
          <w:shd w:val="clear" w:color="auto" w:fill="FFFFFF"/>
        </w:rPr>
        <w:t>Herbst, Jeffrey. </w:t>
      </w:r>
      <w:r w:rsidR="005F7C8A" w:rsidRPr="005F7C8A">
        <w:rPr>
          <w:rFonts w:cs="Times New Roman"/>
          <w:i/>
          <w:iCs/>
          <w:sz w:val="18"/>
          <w:szCs w:val="18"/>
          <w:shd w:val="clear" w:color="auto" w:fill="FFFFFF"/>
        </w:rPr>
        <w:t>States and power in Africa: Comparative lessons in authority and control</w:t>
      </w:r>
    </w:p>
  </w:footnote>
  <w:footnote w:id="4">
    <w:p w:rsidR="00D624D1" w:rsidRPr="005F7C8A" w:rsidRDefault="001773AF" w:rsidP="005F7C8A">
      <w:pPr>
        <w:spacing w:line="240" w:lineRule="auto"/>
        <w:contextualSpacing/>
        <w:rPr>
          <w:rFonts w:cs="Times New Roman"/>
          <w:szCs w:val="24"/>
          <w:shd w:val="clear" w:color="auto" w:fill="FFFFFF"/>
        </w:rPr>
      </w:pPr>
      <w:r w:rsidRPr="005F7C8A">
        <w:rPr>
          <w:rStyle w:val="FootnoteReference"/>
          <w:sz w:val="18"/>
          <w:szCs w:val="18"/>
        </w:rPr>
        <w:footnoteRef/>
      </w:r>
      <w:r w:rsidR="005F7C8A" w:rsidRPr="005F7C8A">
        <w:rPr>
          <w:rFonts w:cs="Times New Roman"/>
          <w:sz w:val="18"/>
          <w:szCs w:val="18"/>
          <w:shd w:val="clear" w:color="auto" w:fill="FFFFFF"/>
        </w:rPr>
        <w:t>Barston, Ronald Peter. </w:t>
      </w:r>
      <w:r w:rsidR="005F7C8A" w:rsidRPr="005F7C8A">
        <w:rPr>
          <w:rFonts w:cs="Times New Roman"/>
          <w:i/>
          <w:iCs/>
          <w:sz w:val="18"/>
          <w:szCs w:val="18"/>
          <w:shd w:val="clear" w:color="auto" w:fill="FFFFFF"/>
        </w:rPr>
        <w:t>Modern diplomacy</w:t>
      </w:r>
      <w:r w:rsidR="005F7C8A" w:rsidRPr="005F7C8A">
        <w:rPr>
          <w:rFonts w:cs="Times New Roman"/>
          <w:sz w:val="18"/>
          <w:szCs w:val="18"/>
          <w:shd w:val="clear" w:color="auto" w:fill="FFFFFF"/>
        </w:rPr>
        <w:t>. Routledge, 2014.</w:t>
      </w:r>
    </w:p>
  </w:footnote>
  <w:footnote w:id="5">
    <w:p w:rsidR="005F7C8A" w:rsidRPr="005F7C8A" w:rsidRDefault="001773AF">
      <w:pPr>
        <w:pStyle w:val="FootnoteText"/>
        <w:contextualSpacing/>
        <w:rPr>
          <w:sz w:val="18"/>
          <w:szCs w:val="18"/>
        </w:rPr>
      </w:pPr>
      <w:r w:rsidRPr="005F7C8A">
        <w:rPr>
          <w:rStyle w:val="FootnoteReference"/>
          <w:sz w:val="18"/>
          <w:szCs w:val="18"/>
        </w:rPr>
        <w:footnoteRef/>
      </w:r>
      <w:r w:rsidRPr="005F7C8A">
        <w:rPr>
          <w:rFonts w:cs="Times New Roman"/>
          <w:sz w:val="18"/>
          <w:szCs w:val="18"/>
          <w:shd w:val="clear" w:color="auto" w:fill="FFFFFF"/>
        </w:rPr>
        <w:t>House, Freedom. </w:t>
      </w:r>
      <w:r w:rsidRPr="005F7C8A">
        <w:rPr>
          <w:rFonts w:cs="Times New Roman"/>
          <w:i/>
          <w:iCs/>
          <w:sz w:val="18"/>
          <w:szCs w:val="18"/>
          <w:shd w:val="clear" w:color="auto" w:fill="FFFFFF"/>
        </w:rPr>
        <w:t>Freedom in the world 2014: The annual survey of political rights and civil liberties</w:t>
      </w:r>
    </w:p>
  </w:footnote>
  <w:footnote w:id="6">
    <w:p w:rsidR="005F7C8A" w:rsidRDefault="001773AF">
      <w:pPr>
        <w:pStyle w:val="FootnoteText"/>
        <w:contextualSpacing/>
      </w:pPr>
      <w:r w:rsidRPr="005F7C8A">
        <w:rPr>
          <w:rStyle w:val="FootnoteReference"/>
          <w:sz w:val="18"/>
          <w:szCs w:val="18"/>
        </w:rPr>
        <w:footnoteRef/>
      </w:r>
      <w:r w:rsidRPr="005F7C8A">
        <w:rPr>
          <w:rFonts w:cs="Times New Roman"/>
          <w:sz w:val="18"/>
          <w:szCs w:val="18"/>
          <w:shd w:val="clear" w:color="auto" w:fill="FFFFFF"/>
        </w:rPr>
        <w:t>Kerby, Matthew. "Canada: ministerial careers." In </w:t>
      </w:r>
      <w:r w:rsidRPr="005F7C8A">
        <w:rPr>
          <w:rFonts w:cs="Times New Roman"/>
          <w:i/>
          <w:iCs/>
          <w:sz w:val="18"/>
          <w:szCs w:val="18"/>
          <w:shd w:val="clear" w:color="auto" w:fill="FFFFFF"/>
        </w:rPr>
        <w:t>The Selection of Ministers around th</w:t>
      </w:r>
      <w:bookmarkStart w:id="0" w:name="_GoBack"/>
      <w:bookmarkEnd w:id="0"/>
      <w:r w:rsidRPr="005F7C8A">
        <w:rPr>
          <w:rFonts w:cs="Times New Roman"/>
          <w:i/>
          <w:iCs/>
          <w:sz w:val="18"/>
          <w:szCs w:val="18"/>
          <w:shd w:val="clear" w:color="auto" w:fill="FFFFFF"/>
        </w:rPr>
        <w:t>e World.</w:t>
      </w:r>
    </w:p>
  </w:footnote>
  <w:footnote w:id="7">
    <w:p w:rsidR="005F7C8A" w:rsidRPr="005F7C8A" w:rsidRDefault="001773AF" w:rsidP="005F7C8A">
      <w:pPr>
        <w:spacing w:line="240" w:lineRule="auto"/>
        <w:contextualSpacing/>
        <w:rPr>
          <w:rFonts w:cs="Times New Roman"/>
          <w:sz w:val="18"/>
          <w:szCs w:val="18"/>
        </w:rPr>
      </w:pPr>
      <w:r w:rsidRPr="005F7C8A">
        <w:rPr>
          <w:rStyle w:val="FootnoteReference"/>
          <w:sz w:val="18"/>
          <w:szCs w:val="18"/>
        </w:rPr>
        <w:footnoteRef/>
      </w:r>
      <w:r w:rsidRPr="005F7C8A">
        <w:rPr>
          <w:rFonts w:cs="Times New Roman"/>
          <w:sz w:val="18"/>
          <w:szCs w:val="18"/>
          <w:shd w:val="clear" w:color="auto" w:fill="FFFFFF"/>
        </w:rPr>
        <w:t xml:space="preserve">Mukhopadhyay, </w:t>
      </w:r>
      <w:r w:rsidRPr="005F7C8A">
        <w:rPr>
          <w:rFonts w:cs="Times New Roman"/>
          <w:sz w:val="18"/>
          <w:szCs w:val="18"/>
          <w:shd w:val="clear" w:color="auto" w:fill="FFFFFF"/>
        </w:rPr>
        <w:t>Dipali. </w:t>
      </w:r>
      <w:r w:rsidRPr="005F7C8A">
        <w:rPr>
          <w:rFonts w:cs="Times New Roman"/>
          <w:i/>
          <w:iCs/>
          <w:sz w:val="18"/>
          <w:szCs w:val="18"/>
          <w:shd w:val="clear" w:color="auto" w:fill="FFFFFF"/>
        </w:rPr>
        <w:t>Warlords, strongman governors, and the state in Afghanistan</w:t>
      </w:r>
      <w:r w:rsidRPr="005F7C8A">
        <w:rPr>
          <w:rFonts w:cs="Times New Roman"/>
          <w:sz w:val="18"/>
          <w:szCs w:val="18"/>
          <w:shd w:val="clear" w:color="auto" w:fill="FFFFFF"/>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4D1" w:rsidRDefault="007427AD" w:rsidP="00D624D1">
    <w:pPr>
      <w:pStyle w:val="Header"/>
      <w:jc w:val="right"/>
    </w:pPr>
    <w:r>
      <w:t xml:space="preserve">HEAD OF STATE FOR CANADA, AFGHANISTAN, AND ANGOLA </w:t>
    </w:r>
    <w:sdt>
      <w:sdtPr>
        <w:id w:val="-360968707"/>
        <w:docPartObj>
          <w:docPartGallery w:val="Page Numbers (Top of Page)"/>
          <w:docPartUnique/>
        </w:docPartObj>
      </w:sdtPr>
      <w:sdtEndPr>
        <w:rPr>
          <w:noProof/>
        </w:rPr>
      </w:sdtEndPr>
      <w:sdtContent>
        <w:r w:rsidR="00AD24E0">
          <w:fldChar w:fldCharType="begin"/>
        </w:r>
        <w:r w:rsidR="001773AF">
          <w:instrText xml:space="preserve"> PAGE   \* MERGEFORMAT </w:instrText>
        </w:r>
        <w:r w:rsidR="00AD24E0">
          <w:fldChar w:fldCharType="separate"/>
        </w:r>
        <w:r w:rsidR="009E6C9F">
          <w:rPr>
            <w:noProof/>
          </w:rPr>
          <w:t>1</w:t>
        </w:r>
        <w:r w:rsidR="00AD24E0">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03EDE"/>
    <w:rsid w:val="0002328A"/>
    <w:rsid w:val="00047139"/>
    <w:rsid w:val="0007261F"/>
    <w:rsid w:val="000864B3"/>
    <w:rsid w:val="00110557"/>
    <w:rsid w:val="001773AF"/>
    <w:rsid w:val="001B69CF"/>
    <w:rsid w:val="00205F7A"/>
    <w:rsid w:val="00207FF6"/>
    <w:rsid w:val="0022390B"/>
    <w:rsid w:val="00233B40"/>
    <w:rsid w:val="002D3089"/>
    <w:rsid w:val="00371B1C"/>
    <w:rsid w:val="003A3F4F"/>
    <w:rsid w:val="003B10A4"/>
    <w:rsid w:val="00421816"/>
    <w:rsid w:val="004377FB"/>
    <w:rsid w:val="004E0004"/>
    <w:rsid w:val="00514E5B"/>
    <w:rsid w:val="005150C8"/>
    <w:rsid w:val="005408D5"/>
    <w:rsid w:val="005C1F82"/>
    <w:rsid w:val="005F0538"/>
    <w:rsid w:val="005F7C8A"/>
    <w:rsid w:val="00615AD3"/>
    <w:rsid w:val="00645145"/>
    <w:rsid w:val="006705B7"/>
    <w:rsid w:val="006A3954"/>
    <w:rsid w:val="006A6B70"/>
    <w:rsid w:val="007427AD"/>
    <w:rsid w:val="00742F97"/>
    <w:rsid w:val="00754B30"/>
    <w:rsid w:val="00757F20"/>
    <w:rsid w:val="008065B5"/>
    <w:rsid w:val="00894DFC"/>
    <w:rsid w:val="008A34F3"/>
    <w:rsid w:val="008C07F5"/>
    <w:rsid w:val="008E2C16"/>
    <w:rsid w:val="00903EDE"/>
    <w:rsid w:val="00935A71"/>
    <w:rsid w:val="009D2643"/>
    <w:rsid w:val="009D754B"/>
    <w:rsid w:val="009E62A7"/>
    <w:rsid w:val="009E6C9F"/>
    <w:rsid w:val="00A00901"/>
    <w:rsid w:val="00A01368"/>
    <w:rsid w:val="00A5203C"/>
    <w:rsid w:val="00A65F8C"/>
    <w:rsid w:val="00AB1C7E"/>
    <w:rsid w:val="00AD24E0"/>
    <w:rsid w:val="00B036D7"/>
    <w:rsid w:val="00B16BAB"/>
    <w:rsid w:val="00BE7D86"/>
    <w:rsid w:val="00C6154D"/>
    <w:rsid w:val="00C71D8A"/>
    <w:rsid w:val="00C95D0B"/>
    <w:rsid w:val="00CA428A"/>
    <w:rsid w:val="00CC0587"/>
    <w:rsid w:val="00CD62CE"/>
    <w:rsid w:val="00CF1DB0"/>
    <w:rsid w:val="00D16314"/>
    <w:rsid w:val="00D624D1"/>
    <w:rsid w:val="00D66220"/>
    <w:rsid w:val="00D7213E"/>
    <w:rsid w:val="00DE2EEC"/>
    <w:rsid w:val="00DE36B4"/>
    <w:rsid w:val="00E20AED"/>
    <w:rsid w:val="00E4370D"/>
    <w:rsid w:val="00E716A9"/>
    <w:rsid w:val="00F35CF4"/>
    <w:rsid w:val="00F47EE5"/>
    <w:rsid w:val="00F8340E"/>
    <w:rsid w:val="00F86A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24D1"/>
    <w:pPr>
      <w:tabs>
        <w:tab w:val="center" w:pos="4680"/>
        <w:tab w:val="right" w:pos="9360"/>
      </w:tabs>
      <w:spacing w:line="240" w:lineRule="auto"/>
    </w:pPr>
  </w:style>
  <w:style w:type="character" w:customStyle="1" w:styleId="HeaderChar">
    <w:name w:val="Header Char"/>
    <w:basedOn w:val="DefaultParagraphFont"/>
    <w:link w:val="Header"/>
    <w:uiPriority w:val="99"/>
    <w:rsid w:val="00D624D1"/>
  </w:style>
  <w:style w:type="paragraph" w:styleId="Footer">
    <w:name w:val="footer"/>
    <w:basedOn w:val="Normal"/>
    <w:link w:val="FooterChar"/>
    <w:uiPriority w:val="99"/>
    <w:unhideWhenUsed/>
    <w:rsid w:val="00D624D1"/>
    <w:pPr>
      <w:tabs>
        <w:tab w:val="center" w:pos="4680"/>
        <w:tab w:val="right" w:pos="9360"/>
      </w:tabs>
      <w:spacing w:line="240" w:lineRule="auto"/>
    </w:pPr>
  </w:style>
  <w:style w:type="character" w:customStyle="1" w:styleId="FooterChar">
    <w:name w:val="Footer Char"/>
    <w:basedOn w:val="DefaultParagraphFont"/>
    <w:link w:val="Footer"/>
    <w:uiPriority w:val="99"/>
    <w:rsid w:val="00D624D1"/>
  </w:style>
  <w:style w:type="paragraph" w:styleId="FootnoteText">
    <w:name w:val="footnote text"/>
    <w:basedOn w:val="Normal"/>
    <w:link w:val="FootnoteTextChar"/>
    <w:uiPriority w:val="99"/>
    <w:semiHidden/>
    <w:unhideWhenUsed/>
    <w:rsid w:val="00D624D1"/>
    <w:pPr>
      <w:spacing w:line="240" w:lineRule="auto"/>
    </w:pPr>
    <w:rPr>
      <w:sz w:val="20"/>
      <w:szCs w:val="20"/>
    </w:rPr>
  </w:style>
  <w:style w:type="character" w:customStyle="1" w:styleId="FootnoteTextChar">
    <w:name w:val="Footnote Text Char"/>
    <w:basedOn w:val="DefaultParagraphFont"/>
    <w:link w:val="FootnoteText"/>
    <w:uiPriority w:val="99"/>
    <w:semiHidden/>
    <w:rsid w:val="00D624D1"/>
    <w:rPr>
      <w:sz w:val="20"/>
      <w:szCs w:val="20"/>
    </w:rPr>
  </w:style>
  <w:style w:type="character" w:styleId="FootnoteReference">
    <w:name w:val="footnote reference"/>
    <w:basedOn w:val="DefaultParagraphFont"/>
    <w:uiPriority w:val="99"/>
    <w:semiHidden/>
    <w:unhideWhenUsed/>
    <w:rsid w:val="00D624D1"/>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13CFF-DF7A-49D9-B234-2508B48ED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5</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61</cp:revision>
  <dcterms:created xsi:type="dcterms:W3CDTF">2019-06-26T21:53:00Z</dcterms:created>
  <dcterms:modified xsi:type="dcterms:W3CDTF">2019-06-27T06:19:00Z</dcterms:modified>
</cp:coreProperties>
</file>